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a05e421</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19"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a05e421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Start w:id="303"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1" name="Picture"/>
            <a:graphic>
              <a:graphicData uri="http://schemas.openxmlformats.org/drawingml/2006/picture">
                <pic:pic>
                  <pic:nvPicPr>
                    <pic:cNvPr descr="images/conclusiones-2.png" id="302"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3"/>
    <w:bookmarkStart w:id="304"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4"/>
    <w:bookmarkStart w:id="305"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5"/>
    <w:bookmarkStart w:id="308"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6" name="Picture"/>
            <a:graphic>
              <a:graphicData uri="http://schemas.openxmlformats.org/drawingml/2006/picture">
                <pic:pic>
                  <pic:nvPicPr>
                    <pic:cNvPr descr="images/conclusiones-5.png" id="307"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08"/>
    <w:bookmarkStart w:id="31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0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Textoindependiente"/>
      </w:pPr>
      <w:r>
        <w:t xml:space="preserve">El Process Server, componente que tiene un nivel de utilización considerable en el FNA no aparece en este corte, dado que no es una aplicación. Aún así, a este componente le aplique de igual manera este riesgo señalado.</w:t>
      </w:r>
    </w:p>
    <w:bookmarkEnd w:id="309"/>
    <w:bookmarkStart w:id="31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0"/>
    <w:bookmarkEnd w:id="311"/>
    <w:bookmarkStart w:id="31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2" w:name="X0d8abc0763f8ec914bc4cbf025a5e8076fc558c"/>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2"/>
    <w:bookmarkStart w:id="31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3" name="Picture"/>
            <a:graphic>
              <a:graphicData uri="http://schemas.openxmlformats.org/drawingml/2006/picture">
                <pic:pic>
                  <pic:nvPicPr>
                    <pic:cNvPr descr="images/VistaPortafolio-CatalogoServiciosFNA.1.png" id="314"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5"/>
    <w:bookmarkStart w:id="31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16"/>
    <w:bookmarkEnd w:id="317"/>
    <w:bookmarkStart w:id="318" w:name="X91db2523babd853b50f85e1e494c7791393d7e6"/>
    <w:p>
      <w:pPr>
        <w:pStyle w:val="Ttulo2"/>
      </w:pPr>
      <w:r>
        <w:t xml:space="preserve">8.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18"/>
    <w:bookmarkEnd w:id="31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2023-01-16T21:14:26Z</dcterms:created>
  <dcterms:modified xsi:type="dcterms:W3CDTF">2023-01-16T21:14:26Z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